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b2298b65b4a99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12358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O.Š. STJEPANA IVIČEVIĆA, MAKARSKA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1.463.453,76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1.492.373,07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102,0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1.414.037,34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1.712.588,02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220.214,95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38.570,78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2.276,26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38.570,78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2.276,26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222.491,21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Bilješke uz PRRAS
Ukupni prihodi su na nivou prethodne godine
Šifra 6 ukupni prihodi 1.492.373,07
šifra 3 ukupni rashodi sadrže plaće za 6. mjesec 1.712.588,02
Manjak prihoda (šifra y 001) zbog neisplaćenih plaća za 6. mjesec iznosi 220.214,95
Manjak prihoda od nefinancijske imovine 2.276,26 y002
Ukupni manjak prihoda 222.491,21 odnosi se na plaće za 6. mjesec i dio MT za 6. mjesec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BILJEŠKE UZ OBRAZAC OBVEZE U vremenu od 1. - 6. 2024. podmirene su sve obveze iz prethodnih razdoblja, a novonastale nedospjele obveze odnose se na MATERIJALNE RASHODE iz lipnja, i prikazivanja plaće za 6. mjesec 2025. trenutno iznose 233.023,16€.
Obveze za plaću ministarstvo 198.539,40€
Obveze za plaću GRAD                   4.442,24€
Obveze za plaću  PRODUŽENI    7.127,47 €
Obveze za plaću ASISTENTI         2.143,46 €
Obveze za plaću S OSMIJEHOM 9.213,03 €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1e2869764421a" /></Relationships>
</file>